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523551" w14:textId="77777777" w:rsidR="00AF16D5" w:rsidRDefault="00AF16D5" w:rsidP="00AF16D5">
      <w:pPr>
        <w:keepNext/>
      </w:pPr>
      <w:r>
        <w:rPr>
          <w:noProof/>
        </w:rPr>
        <w:drawing>
          <wp:inline distT="0" distB="0" distL="0" distR="0" wp14:anchorId="1DBB59CE" wp14:editId="01E8152C">
            <wp:extent cx="5943600" cy="59436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2ADB" w14:textId="348D3865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1</w:t>
        </w:r>
      </w:fldSimple>
      <w:r>
        <w:t xml:space="preserve"> </w:t>
      </w:r>
      <w:r w:rsidRPr="00AF16D5">
        <w:t>Coverage of each genome. “&lt;” indicates recipient and “&gt;” indicates donor locations of genes suspected to be involved in homoeologous exchange.</w:t>
      </w:r>
    </w:p>
    <w:p w14:paraId="1ECB30EF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11DEC2CE" wp14:editId="3F80E052">
            <wp:extent cx="5943600" cy="5943600"/>
            <wp:effectExtent l="0" t="0" r="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163D" w14:textId="7FF26B23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2</w:t>
        </w:r>
      </w:fldSimple>
      <w:r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7F068A68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114E837C" wp14:editId="4E2A917E">
            <wp:extent cx="5943600" cy="5943600"/>
            <wp:effectExtent l="0" t="0" r="0" b="0"/>
            <wp:docPr id="6" name="Picture 6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imeli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BBBB" w14:textId="6F857D37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3</w:t>
        </w:r>
      </w:fldSimple>
      <w:r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366F091A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33000458" wp14:editId="521C683D">
            <wp:extent cx="5943600" cy="5943600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0BB3" w14:textId="01CB60B9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4</w:t>
        </w:r>
      </w:fldSimple>
      <w:r w:rsidRPr="00AF16D5"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3EE82B79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20D9A89A" wp14:editId="26D7C15B">
            <wp:extent cx="5943600" cy="594360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92C7" w14:textId="2C14B511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5</w:t>
        </w:r>
      </w:fldSimple>
      <w:r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722C473B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10171DA6" wp14:editId="3E2187B1">
            <wp:extent cx="5943600" cy="59436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95C0" w14:textId="159B7E47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6</w:t>
        </w:r>
      </w:fldSimple>
      <w:r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43EC3111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4699C5B6" wp14:editId="275F5DA8">
            <wp:extent cx="5943600" cy="594360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25D4" w14:textId="2085C11B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7</w:t>
        </w:r>
      </w:fldSimple>
      <w:r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14F1E34E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2585882C" wp14:editId="1098AD08">
            <wp:extent cx="5943600" cy="59436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F471" w14:textId="4A912811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8</w:t>
        </w:r>
      </w:fldSimple>
      <w:r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38D357A2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3310D72A" wp14:editId="4C32CBD2">
            <wp:extent cx="5943600" cy="594360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A0F2" w14:textId="4AF43E7D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9</w:t>
        </w:r>
      </w:fldSimple>
      <w:r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23862C5B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05F48FAB" wp14:editId="53C20ECE">
            <wp:extent cx="5943600" cy="594360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669D" w14:textId="0C4137BE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10</w:t>
        </w:r>
      </w:fldSimple>
      <w:r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4C02D1BC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5F9A2DBA" wp14:editId="56BED4AB">
            <wp:extent cx="5943600" cy="5943600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FF20" w14:textId="5E57B90B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11</w:t>
        </w:r>
      </w:fldSimple>
      <w:r w:rsidRPr="00AF16D5"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453D80CC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059CF5F5" wp14:editId="71F18A2C">
            <wp:extent cx="5943600" cy="5943600"/>
            <wp:effectExtent l="0" t="0" r="0" b="0"/>
            <wp:docPr id="16" name="Picture 1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F47D" w14:textId="2687FCE9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12</w:t>
        </w:r>
      </w:fldSimple>
      <w:r w:rsidRPr="00AF16D5"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5E3FE49A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38B8E269" wp14:editId="5A4EA2F5">
            <wp:extent cx="5943600" cy="594360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CAB3" w14:textId="584D8B17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13</w:t>
        </w:r>
      </w:fldSimple>
      <w:r w:rsidRPr="00AF16D5"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66E3B3FD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6768E785" wp14:editId="15CE7D47">
            <wp:extent cx="5943600" cy="594360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CEB8" w14:textId="17E4163C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14</w:t>
        </w:r>
      </w:fldSimple>
      <w:r w:rsidRPr="00AF16D5"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0DB6E515" w14:textId="77777777" w:rsidR="00AF16D5" w:rsidRDefault="00AF16D5" w:rsidP="00AF16D5">
      <w:pPr>
        <w:keepNext/>
      </w:pPr>
      <w:r>
        <w:rPr>
          <w:noProof/>
        </w:rPr>
        <w:lastRenderedPageBreak/>
        <w:drawing>
          <wp:inline distT="0" distB="0" distL="0" distR="0" wp14:anchorId="5DA0A33C" wp14:editId="2DA8D254">
            <wp:extent cx="5943600" cy="5943600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FFC4" w14:textId="77786B6E" w:rsidR="00AF16D5" w:rsidRDefault="00AF16D5" w:rsidP="00AF16D5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15</w:t>
        </w:r>
      </w:fldSimple>
      <w:r w:rsidRPr="00AF16D5">
        <w:t xml:space="preserve"> </w:t>
      </w:r>
      <w:r w:rsidR="00AC347A" w:rsidRPr="00AF16D5">
        <w:t>Coverage of each genome. “&lt;” indicates recipient and “&gt;” indicates donor locations of genes suspected to be involved in homoeologous exchange.</w:t>
      </w:r>
    </w:p>
    <w:p w14:paraId="7FE7F3A3" w14:textId="77777777" w:rsidR="00AC347A" w:rsidRDefault="00AF16D5" w:rsidP="00AC347A">
      <w:pPr>
        <w:keepNext/>
      </w:pPr>
      <w:r>
        <w:rPr>
          <w:noProof/>
        </w:rPr>
        <w:lastRenderedPageBreak/>
        <w:drawing>
          <wp:inline distT="0" distB="0" distL="0" distR="0" wp14:anchorId="36F59894" wp14:editId="4099A992">
            <wp:extent cx="5943600" cy="5943600"/>
            <wp:effectExtent l="0" t="0" r="0" b="0"/>
            <wp:docPr id="39" name="Picture 39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imeline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3F65" w14:textId="50956AA8" w:rsidR="00AF16D5" w:rsidRDefault="00AC347A" w:rsidP="00AC347A">
      <w:pPr>
        <w:pStyle w:val="Caption"/>
      </w:pPr>
      <w:r>
        <w:t xml:space="preserve">Supplementary Figure </w:t>
      </w:r>
      <w:fldSimple w:instr=" SEQ Supplementary_Figure \* ARABIC ">
        <w:r>
          <w:rPr>
            <w:noProof/>
          </w:rPr>
          <w:t>16</w:t>
        </w:r>
      </w:fldSimple>
      <w:r>
        <w:t xml:space="preserve"> </w:t>
      </w:r>
      <w:r w:rsidRPr="00AF16D5">
        <w:t>Coverage of each genome. “&lt;” indicates recipient and “&gt;” indicates donor locations of genes suspected to be involved in homoeologous exchange.</w:t>
      </w:r>
    </w:p>
    <w:p w14:paraId="2BDB5963" w14:textId="77777777" w:rsidR="00AC347A" w:rsidRDefault="00AF16D5" w:rsidP="00AC347A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58DAC88C" wp14:editId="620B23B3">
            <wp:extent cx="5943600" cy="5943600"/>
            <wp:effectExtent l="0" t="0" r="0" b="0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AEF9" w14:textId="6D223914" w:rsidR="00AF16D5" w:rsidRDefault="00AC347A" w:rsidP="00AC347A">
      <w:pPr>
        <w:pStyle w:val="Caption"/>
      </w:pPr>
      <w:r>
        <w:t xml:space="preserve">Supplementary Figure </w:t>
      </w:r>
      <w:fldSimple w:instr=" SEQ Supplementary_Figure \* ARABIC ">
        <w:r>
          <w:rPr>
            <w:noProof/>
          </w:rPr>
          <w:t>17</w:t>
        </w:r>
      </w:fldSimple>
      <w:r w:rsidRPr="00AC347A">
        <w:t xml:space="preserve"> </w:t>
      </w:r>
      <w:r w:rsidRPr="00AF16D5">
        <w:t>Coverage of each genome. “&lt;” indicates recipient and “&gt;” indicates donor locations of genes suspected to be involved in homoeologous exchange.</w:t>
      </w:r>
    </w:p>
    <w:p w14:paraId="6821E1DE" w14:textId="77777777" w:rsidR="00AC347A" w:rsidRDefault="00AF16D5" w:rsidP="00AC347A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45EB234E" wp14:editId="606565D0">
            <wp:extent cx="5943600" cy="5943600"/>
            <wp:effectExtent l="0" t="0" r="0" b="0"/>
            <wp:docPr id="41" name="Picture 4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E39D" w14:textId="41D69E3D" w:rsidR="00AF16D5" w:rsidRDefault="00AC347A" w:rsidP="00AC347A">
      <w:pPr>
        <w:pStyle w:val="Caption"/>
      </w:pPr>
      <w:r>
        <w:t xml:space="preserve">Supplementary Figure </w:t>
      </w:r>
      <w:fldSimple w:instr=" SEQ Supplementary_Figure \* ARABIC ">
        <w:r>
          <w:rPr>
            <w:noProof/>
          </w:rPr>
          <w:t>18</w:t>
        </w:r>
      </w:fldSimple>
      <w:r>
        <w:t xml:space="preserve"> </w:t>
      </w:r>
      <w:r w:rsidRPr="00AF16D5">
        <w:t>Coverage of each genome. “&lt;” indicates recipient and “&gt;” indicates donor locations of genes suspected to be involved in homoeologous exchange.</w:t>
      </w:r>
    </w:p>
    <w:p w14:paraId="31AC26F7" w14:textId="77777777" w:rsidR="00AC347A" w:rsidRDefault="00AF16D5" w:rsidP="00AC347A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0852EBC2" wp14:editId="6867B3A3">
            <wp:extent cx="5943600" cy="5943600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A248" w14:textId="5762BC2B" w:rsidR="00AC347A" w:rsidRDefault="00AC347A" w:rsidP="00AC347A">
      <w:pPr>
        <w:pStyle w:val="Caption"/>
      </w:pPr>
      <w:r>
        <w:t xml:space="preserve">Supplementary Figure </w:t>
      </w:r>
      <w:fldSimple w:instr=" SEQ Supplementary_Figure \* ARABIC ">
        <w:r>
          <w:rPr>
            <w:noProof/>
          </w:rPr>
          <w:t>19</w:t>
        </w:r>
      </w:fldSimple>
      <w:r>
        <w:t xml:space="preserve"> </w:t>
      </w:r>
      <w:r w:rsidRPr="00AF16D5">
        <w:t>Coverage of each genome. “&lt;” indicates recipient and “&gt;” indicates donor locations of genes suspected to be involved in homoeologous exchange.</w:t>
      </w:r>
    </w:p>
    <w:p w14:paraId="701A5FAD" w14:textId="45B4519F" w:rsidR="00AF16D5" w:rsidRDefault="00AF16D5" w:rsidP="00AC347A">
      <w:pPr>
        <w:pStyle w:val="Caption"/>
        <w:keepNext/>
      </w:pPr>
      <w:r>
        <w:br w:type="page"/>
      </w:r>
    </w:p>
    <w:p w14:paraId="26DE4AD6" w14:textId="77777777" w:rsidR="00E33E56" w:rsidRDefault="00E33E56" w:rsidP="00E33E56">
      <w:pPr>
        <w:keepNext/>
      </w:pPr>
      <w:r>
        <w:rPr>
          <w:noProof/>
        </w:rPr>
        <w:lastRenderedPageBreak/>
        <w:drawing>
          <wp:inline distT="0" distB="0" distL="0" distR="0" wp14:anchorId="33A8713E" wp14:editId="63D8D689">
            <wp:extent cx="5943600" cy="5943600"/>
            <wp:effectExtent l="0" t="0" r="0" b="0"/>
            <wp:docPr id="43" name="Picture 43" descr="Diagram, 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radar chart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3F98" w14:textId="6FB290CA" w:rsidR="00E33E56" w:rsidRDefault="00E33E56" w:rsidP="00E33E56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20</w:t>
        </w:r>
      </w:fldSimple>
      <w:r w:rsidR="009E6203">
        <w:t xml:space="preserve"> </w:t>
      </w:r>
      <w:proofErr w:type="spellStart"/>
      <w:r w:rsidR="009E6203" w:rsidRPr="009E6203">
        <w:t>Circos</w:t>
      </w:r>
      <w:proofErr w:type="spellEnd"/>
      <w:r w:rsidR="009E6203" w:rsidRPr="009E6203">
        <w:t xml:space="preserve"> plot of Da-Ae. Outer blue track is read coverage across the Da-Ae genome. Inner green track is read coverage across the </w:t>
      </w:r>
      <w:proofErr w:type="gramStart"/>
      <w:r w:rsidR="009E6203" w:rsidRPr="009E6203">
        <w:t>in silico</w:t>
      </w:r>
      <w:proofErr w:type="gramEnd"/>
      <w:r w:rsidR="009E6203" w:rsidRPr="009E6203">
        <w:t xml:space="preserve"> genome (B. rapa + B. oleracea). Blue dots indicate standardized coverage greater than 1 and red dots indicate standardized coverage less than -1. Ribbons in the center of the plot indicate regions of homology between the A and C subgenomes. Colors have been assigned based on C subgenome chromosomes.</w:t>
      </w:r>
    </w:p>
    <w:p w14:paraId="16F10C85" w14:textId="77777777" w:rsidR="00E33E56" w:rsidRDefault="00E33E56">
      <w:r>
        <w:br w:type="page"/>
      </w:r>
    </w:p>
    <w:p w14:paraId="6A422B7D" w14:textId="77777777" w:rsidR="006624DE" w:rsidRDefault="006624DE" w:rsidP="006624DE">
      <w:pPr>
        <w:keepNext/>
      </w:pPr>
      <w:r>
        <w:rPr>
          <w:noProof/>
        </w:rPr>
        <w:lastRenderedPageBreak/>
        <w:drawing>
          <wp:inline distT="0" distB="0" distL="0" distR="0" wp14:anchorId="356449AC" wp14:editId="01D095A9">
            <wp:extent cx="5943600" cy="5943600"/>
            <wp:effectExtent l="0" t="0" r="0" b="0"/>
            <wp:docPr id="44" name="Picture 44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rada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7F92" w14:textId="41873303" w:rsidR="00AF16D5" w:rsidRPr="00AF16D5" w:rsidRDefault="006624DE" w:rsidP="006624DE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21</w:t>
        </w:r>
      </w:fldSimple>
      <w:r w:rsidRPr="006624DE">
        <w:t xml:space="preserve"> </w:t>
      </w:r>
      <w:proofErr w:type="spellStart"/>
      <w:r w:rsidRPr="009E6203">
        <w:t>Circos</w:t>
      </w:r>
      <w:proofErr w:type="spellEnd"/>
      <w:r w:rsidRPr="009E6203">
        <w:t xml:space="preserve"> plot of Da</w:t>
      </w:r>
      <w:r>
        <w:t>rmor-bzh</w:t>
      </w:r>
      <w:r w:rsidRPr="009E6203">
        <w:t xml:space="preserve">. Outer blue track is read coverage across the Da-Ae genome. Inner green track is read coverage across the </w:t>
      </w:r>
      <w:proofErr w:type="gramStart"/>
      <w:r w:rsidRPr="009E6203">
        <w:t>in silico</w:t>
      </w:r>
      <w:proofErr w:type="gramEnd"/>
      <w:r w:rsidRPr="009E6203">
        <w:t xml:space="preserve"> genome (B. rapa + B. oleracea). Blue dots indicate standardized coverage greater than 1 and red dots indicate standardized coverage less than -1. Ribbons in the center of the plot indicate regions of homology between the A and C subgenomes. Colors have been assigned based on C subgenome chromosomes.</w:t>
      </w:r>
    </w:p>
    <w:p w14:paraId="2415A4C8" w14:textId="77777777" w:rsidR="006624DE" w:rsidRDefault="006624DE" w:rsidP="006624DE">
      <w:pPr>
        <w:keepNext/>
      </w:pPr>
      <w:r>
        <w:br w:type="page"/>
      </w:r>
      <w:r>
        <w:rPr>
          <w:noProof/>
        </w:rPr>
        <w:lastRenderedPageBreak/>
        <w:drawing>
          <wp:inline distT="0" distB="0" distL="0" distR="0" wp14:anchorId="2B54A882" wp14:editId="52B943FC">
            <wp:extent cx="5943600" cy="5943600"/>
            <wp:effectExtent l="0" t="0" r="0" b="0"/>
            <wp:docPr id="45" name="Picture 4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, schematic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56FC" w14:textId="47E9A97F" w:rsidR="006624DE" w:rsidRDefault="006624DE" w:rsidP="006624DE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22</w:t>
        </w:r>
      </w:fldSimple>
      <w:r>
        <w:t xml:space="preserve"> </w:t>
      </w:r>
      <w:proofErr w:type="spellStart"/>
      <w:r w:rsidRPr="009E6203">
        <w:t>Circos</w:t>
      </w:r>
      <w:proofErr w:type="spellEnd"/>
      <w:r w:rsidRPr="009E6203">
        <w:t xml:space="preserve"> plot of </w:t>
      </w:r>
      <w:r>
        <w:t>Tapidor</w:t>
      </w:r>
      <w:r w:rsidRPr="009E6203">
        <w:t xml:space="preserve">. Outer blue track is read coverage across the Da-Ae genome. Inner green track is read coverage across the </w:t>
      </w:r>
      <w:proofErr w:type="gramStart"/>
      <w:r w:rsidRPr="009E6203">
        <w:t>in silico</w:t>
      </w:r>
      <w:proofErr w:type="gramEnd"/>
      <w:r w:rsidRPr="009E6203">
        <w:t xml:space="preserve"> genome (B. rapa + B. oleracea). Blue dots indicate standardized coverage greater than 1 and red dots indicate standardized coverage less than -1. Ribbons in the center of the plot indicate regions of homology between the A and C subgenomes. Colors have been assigned based on C subgenome chromosomes.</w:t>
      </w:r>
    </w:p>
    <w:p w14:paraId="5DA0E038" w14:textId="475F0A29" w:rsidR="00AF16D5" w:rsidRPr="006624DE" w:rsidRDefault="00AF16D5" w:rsidP="006624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313F244A" w14:textId="77777777" w:rsidR="00FA4F94" w:rsidRDefault="00FA4F94"/>
    <w:p w14:paraId="6404B77C" w14:textId="77777777" w:rsidR="00E33E56" w:rsidRDefault="00FA4F94" w:rsidP="00E33E56">
      <w:pPr>
        <w:keepNext/>
      </w:pPr>
      <w:r w:rsidRPr="00E76489">
        <w:rPr>
          <w:noProof/>
        </w:rPr>
        <w:drawing>
          <wp:inline distT="0" distB="0" distL="0" distR="0" wp14:anchorId="182D1F00" wp14:editId="0B4D61A5">
            <wp:extent cx="5943600" cy="31089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85F6" w14:textId="560671C3" w:rsidR="00FA4F94" w:rsidRPr="00B6445C" w:rsidRDefault="00E33E56" w:rsidP="00E33E56">
      <w:pPr>
        <w:pStyle w:val="Caption"/>
      </w:pPr>
      <w:r>
        <w:t xml:space="preserve">Supplementary Figure </w:t>
      </w:r>
      <w:fldSimple w:instr=" SEQ Supplementary_Figure \* ARABIC ">
        <w:r w:rsidR="00AC347A">
          <w:rPr>
            <w:noProof/>
          </w:rPr>
          <w:t>23</w:t>
        </w:r>
      </w:fldSimple>
      <w:r>
        <w:t xml:space="preserve"> </w:t>
      </w:r>
      <w:proofErr w:type="spellStart"/>
      <w:r>
        <w:t>Revigo</w:t>
      </w:r>
      <w:proofErr w:type="spellEnd"/>
      <w:r>
        <w:t xml:space="preserve"> results for Biological Processes connected to the shared single copy </w:t>
      </w:r>
      <w:proofErr w:type="gramStart"/>
      <w:r>
        <w:t>BUSCOs</w:t>
      </w:r>
      <w:proofErr w:type="gramEnd"/>
    </w:p>
    <w:p w14:paraId="4AFB6DA7" w14:textId="09AC6E20" w:rsidR="00B778FD" w:rsidRPr="00310EA6" w:rsidRDefault="00AC347A" w:rsidP="00FA4F94">
      <w:pPr>
        <w:pStyle w:val="Caption"/>
      </w:pPr>
    </w:p>
    <w:sectPr w:rsidR="00B778FD" w:rsidRPr="00310E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E8F"/>
    <w:rsid w:val="0020238A"/>
    <w:rsid w:val="00217D06"/>
    <w:rsid w:val="00310EA6"/>
    <w:rsid w:val="004240D2"/>
    <w:rsid w:val="00572511"/>
    <w:rsid w:val="006624DE"/>
    <w:rsid w:val="00670F76"/>
    <w:rsid w:val="006D5E8F"/>
    <w:rsid w:val="00725613"/>
    <w:rsid w:val="00751F3D"/>
    <w:rsid w:val="009E6203"/>
    <w:rsid w:val="00A02700"/>
    <w:rsid w:val="00A502CF"/>
    <w:rsid w:val="00AC347A"/>
    <w:rsid w:val="00AF16D5"/>
    <w:rsid w:val="00C716A9"/>
    <w:rsid w:val="00C92BB6"/>
    <w:rsid w:val="00D75318"/>
    <w:rsid w:val="00D90222"/>
    <w:rsid w:val="00E33E56"/>
    <w:rsid w:val="00EC6568"/>
    <w:rsid w:val="00FA4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655CC"/>
  <w15:chartTrackingRefBased/>
  <w15:docId w15:val="{4E6DCEC9-C9C8-4FC9-86C6-29B69E0DC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F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F94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FA4F9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256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2561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2561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256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2561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23</Pages>
  <Words>838</Words>
  <Characters>4778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</dc:creator>
  <cp:keywords/>
  <dc:description/>
  <cp:lastModifiedBy>John</cp:lastModifiedBy>
  <cp:revision>10</cp:revision>
  <dcterms:created xsi:type="dcterms:W3CDTF">2020-04-26T22:44:00Z</dcterms:created>
  <dcterms:modified xsi:type="dcterms:W3CDTF">2021-02-24T22:42:00Z</dcterms:modified>
</cp:coreProperties>
</file>